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E75CBB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профессионального мастерства </w:t>
      </w:r>
    </w:p>
    <w:p w:rsidR="00017607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sz w:val="24"/>
          <w:szCs w:val="24"/>
        </w:rPr>
        <w:t>«</w:t>
      </w:r>
      <w:r w:rsidR="007869F6">
        <w:rPr>
          <w:rFonts w:ascii="Times New Roman" w:hAnsi="Times New Roman"/>
          <w:sz w:val="24"/>
          <w:szCs w:val="24"/>
        </w:rPr>
        <w:t>Лучший сайт педагога</w:t>
      </w:r>
      <w:r w:rsidRPr="00DC4652">
        <w:rPr>
          <w:rFonts w:ascii="Times New Roman" w:hAnsi="Times New Roman"/>
          <w:sz w:val="24"/>
          <w:szCs w:val="24"/>
        </w:rPr>
        <w:t>»</w:t>
      </w:r>
      <w:r w:rsidR="00017607">
        <w:rPr>
          <w:rFonts w:ascii="Times New Roman" w:hAnsi="Times New Roman"/>
          <w:sz w:val="24"/>
          <w:szCs w:val="24"/>
        </w:rPr>
        <w:t xml:space="preserve"> </w:t>
      </w:r>
    </w:p>
    <w:p w:rsidR="007869F6" w:rsidRDefault="007869F6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69F6" w:rsidRDefault="007869F6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27050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686594">
        <w:rPr>
          <w:sz w:val="24"/>
          <w:szCs w:val="24"/>
        </w:rPr>
        <w:t xml:space="preserve"> </w:t>
      </w:r>
      <w:r w:rsidR="00F5548C">
        <w:rPr>
          <w:sz w:val="24"/>
          <w:szCs w:val="24"/>
        </w:rPr>
        <w:t>всероссийского</w:t>
      </w:r>
      <w:r w:rsidR="00AB51D0" w:rsidRPr="00686594">
        <w:rPr>
          <w:sz w:val="24"/>
          <w:szCs w:val="24"/>
        </w:rPr>
        <w:t xml:space="preserve">  конкурса профессионального мастерства </w:t>
      </w:r>
      <w:r w:rsidR="004218E1" w:rsidRPr="004218E1">
        <w:rPr>
          <w:sz w:val="24"/>
          <w:szCs w:val="24"/>
        </w:rPr>
        <w:t>«</w:t>
      </w:r>
      <w:r w:rsidR="007869F6">
        <w:rPr>
          <w:sz w:val="24"/>
          <w:szCs w:val="24"/>
        </w:rPr>
        <w:t>Лучший сайт педагога</w:t>
      </w:r>
      <w:r w:rsidR="00ED2A4A">
        <w:rPr>
          <w:sz w:val="24"/>
          <w:szCs w:val="24"/>
        </w:rPr>
        <w:t>»</w:t>
      </w:r>
      <w:r w:rsidR="00F5548C" w:rsidRPr="00F5548C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Pr="00686594">
        <w:rPr>
          <w:sz w:val="24"/>
          <w:szCs w:val="24"/>
        </w:rPr>
        <w:t>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среди педагогов,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</w:t>
      </w:r>
      <w:r w:rsidR="001F36ED"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 xml:space="preserve">с детьми с ограниченными возможностями здоровья, </w:t>
      </w:r>
      <w:r w:rsidR="00F95044">
        <w:rPr>
          <w:sz w:val="24"/>
          <w:szCs w:val="24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P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B544CF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B544CF">
        <w:rPr>
          <w:sz w:val="24"/>
          <w:szCs w:val="24"/>
        </w:rPr>
        <w:t>создания условий для т</w:t>
      </w:r>
      <w:r w:rsidR="00B544CF" w:rsidRPr="00B544CF">
        <w:rPr>
          <w:sz w:val="24"/>
          <w:szCs w:val="24"/>
        </w:rPr>
        <w:t>ранслировани</w:t>
      </w:r>
      <w:r w:rsidR="00B544CF">
        <w:rPr>
          <w:sz w:val="24"/>
          <w:szCs w:val="24"/>
        </w:rPr>
        <w:t>я</w:t>
      </w:r>
      <w:r w:rsidR="00B544CF" w:rsidRPr="00B544CF">
        <w:rPr>
          <w:sz w:val="24"/>
          <w:szCs w:val="24"/>
        </w:rPr>
        <w:t xml:space="preserve"> </w:t>
      </w:r>
      <w:r w:rsidR="00B544CF">
        <w:rPr>
          <w:sz w:val="24"/>
          <w:szCs w:val="24"/>
        </w:rPr>
        <w:t xml:space="preserve"> </w:t>
      </w:r>
      <w:r w:rsidR="00B544CF" w:rsidRPr="00B544CF">
        <w:rPr>
          <w:sz w:val="24"/>
          <w:szCs w:val="24"/>
        </w:rPr>
        <w:t xml:space="preserve"> опыта практических результатов своей профессиональной деятельности</w:t>
      </w:r>
      <w:r w:rsidR="00B544CF">
        <w:rPr>
          <w:sz w:val="24"/>
          <w:szCs w:val="24"/>
        </w:rPr>
        <w:t xml:space="preserve"> среди коллег</w:t>
      </w:r>
      <w:r w:rsidR="00B544CF" w:rsidRPr="00B544CF">
        <w:rPr>
          <w:sz w:val="24"/>
          <w:szCs w:val="24"/>
        </w:rPr>
        <w:t xml:space="preserve">. </w:t>
      </w:r>
    </w:p>
    <w:p w:rsidR="00ED2A4A" w:rsidRPr="00ED2A4A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="00ED2A4A" w:rsidRPr="00ED2A4A">
        <w:rPr>
          <w:sz w:val="24"/>
          <w:szCs w:val="24"/>
        </w:rPr>
        <w:t>Задачами конкурса являются: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выявление и распространение эффективного педагогического опыта в </w:t>
      </w:r>
      <w:r w:rsidR="007869F6">
        <w:rPr>
          <w:sz w:val="24"/>
          <w:szCs w:val="24"/>
        </w:rPr>
        <w:t>транслировании собственного профессионального опыта</w:t>
      </w:r>
      <w:r w:rsidRPr="00ED2A4A">
        <w:rPr>
          <w:sz w:val="24"/>
          <w:szCs w:val="24"/>
        </w:rPr>
        <w:t xml:space="preserve">.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совершенствование научно-методического сопровождения учебно-воспитательного процесса в  образовательных организациях.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развитие </w:t>
      </w:r>
      <w:proofErr w:type="gramStart"/>
      <w:r w:rsidRPr="00ED2A4A">
        <w:rPr>
          <w:sz w:val="24"/>
          <w:szCs w:val="24"/>
        </w:rPr>
        <w:t>инновационной</w:t>
      </w:r>
      <w:proofErr w:type="gramEnd"/>
      <w:r w:rsidRPr="00ED2A4A">
        <w:rPr>
          <w:sz w:val="24"/>
          <w:szCs w:val="24"/>
        </w:rPr>
        <w:t xml:space="preserve"> и экспериментальной деятельности педагогических работников.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профессиональных компетенций педагогов в соответствии с требованиями профессионального стандарта. 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развитие творческого потенциала педагогов, повышение их профессиональной компетентности и квалификации. </w:t>
      </w:r>
    </w:p>
    <w:p w:rsid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содействие развитию  рефлексивного мышления, рефлексивной культуры педагога.</w:t>
      </w:r>
    </w:p>
    <w:p w:rsidR="00AB51D0" w:rsidRPr="00686594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3</w:t>
      </w:r>
      <w:r w:rsidR="00686594"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7869F6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образовательных учреждений всех типов и видов на всех образовательных уровнях</w:t>
      </w:r>
      <w:r w:rsidR="00ED2A4A">
        <w:rPr>
          <w:sz w:val="24"/>
          <w:szCs w:val="24"/>
        </w:rPr>
        <w:t>; студенты, родители</w:t>
      </w:r>
      <w:r w:rsidRPr="00686594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>Экспертная комиссия</w:t>
      </w:r>
      <w:proofErr w:type="gramStart"/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)</w:t>
      </w:r>
      <w:proofErr w:type="gramEnd"/>
      <w:r w:rsidRPr="00686594">
        <w:rPr>
          <w:sz w:val="24"/>
          <w:szCs w:val="24"/>
        </w:rPr>
        <w:t xml:space="preserve">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</w:t>
      </w:r>
      <w:proofErr w:type="gramStart"/>
      <w:r w:rsidR="005D17B2" w:rsidRPr="00686594">
        <w:rPr>
          <w:sz w:val="24"/>
          <w:szCs w:val="24"/>
        </w:rPr>
        <w:t>Экспертная</w:t>
      </w:r>
      <w:proofErr w:type="gramEnd"/>
      <w:r w:rsidR="005D17B2" w:rsidRPr="00686594">
        <w:rPr>
          <w:sz w:val="24"/>
          <w:szCs w:val="24"/>
        </w:rPr>
        <w:t xml:space="preserve">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использовать в своей работе </w:t>
      </w:r>
      <w:proofErr w:type="spellStart"/>
      <w:r w:rsidRPr="00686594">
        <w:rPr>
          <w:rFonts w:ascii="Times New Roman" w:hAnsi="Times New Roman"/>
          <w:bCs/>
          <w:sz w:val="24"/>
          <w:szCs w:val="24"/>
        </w:rPr>
        <w:t>критериальный</w:t>
      </w:r>
      <w:proofErr w:type="spellEnd"/>
      <w:r w:rsidRPr="00686594">
        <w:rPr>
          <w:rFonts w:ascii="Times New Roman" w:hAnsi="Times New Roman"/>
          <w:bCs/>
          <w:sz w:val="24"/>
          <w:szCs w:val="24"/>
        </w:rPr>
        <w:t xml:space="preserve">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</w:t>
      </w:r>
      <w:proofErr w:type="gramEnd"/>
      <w:r w:rsidRPr="00686594">
        <w:rPr>
          <w:rFonts w:ascii="Times New Roman" w:hAnsi="Times New Roman"/>
          <w:bCs/>
          <w:sz w:val="24"/>
          <w:szCs w:val="24"/>
        </w:rPr>
        <w:t>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lastRenderedPageBreak/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1F36ED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ED7546" w:rsidRPr="001F36ED">
        <w:rPr>
          <w:sz w:val="24"/>
          <w:szCs w:val="24"/>
        </w:rPr>
        <w:t>1</w:t>
      </w:r>
      <w:r w:rsidR="00B544CF" w:rsidRPr="001F36ED">
        <w:rPr>
          <w:sz w:val="24"/>
          <w:szCs w:val="24"/>
        </w:rPr>
        <w:t>0</w:t>
      </w:r>
      <w:r w:rsidR="00607B0C" w:rsidRPr="001F36ED">
        <w:rPr>
          <w:sz w:val="24"/>
          <w:szCs w:val="24"/>
        </w:rPr>
        <w:t xml:space="preserve"> </w:t>
      </w:r>
      <w:r w:rsidR="007869F6" w:rsidRPr="001F36ED">
        <w:rPr>
          <w:sz w:val="24"/>
          <w:szCs w:val="24"/>
        </w:rPr>
        <w:t>июля</w:t>
      </w:r>
      <w:r w:rsidR="00017607" w:rsidRPr="001F36ED">
        <w:rPr>
          <w:sz w:val="24"/>
          <w:szCs w:val="24"/>
        </w:rPr>
        <w:t xml:space="preserve"> </w:t>
      </w:r>
      <w:r w:rsidRPr="001F36ED">
        <w:rPr>
          <w:sz w:val="24"/>
          <w:szCs w:val="24"/>
        </w:rPr>
        <w:t xml:space="preserve">по </w:t>
      </w:r>
      <w:r w:rsidR="00ED2A4A" w:rsidRPr="001F36ED">
        <w:rPr>
          <w:sz w:val="24"/>
          <w:szCs w:val="24"/>
        </w:rPr>
        <w:t>1</w:t>
      </w:r>
      <w:r w:rsidR="009F43EB" w:rsidRPr="001F36ED">
        <w:rPr>
          <w:sz w:val="24"/>
          <w:szCs w:val="24"/>
        </w:rPr>
        <w:t>8</w:t>
      </w:r>
      <w:r w:rsidR="00B544CF" w:rsidRPr="001F36ED">
        <w:rPr>
          <w:sz w:val="24"/>
          <w:szCs w:val="24"/>
        </w:rPr>
        <w:t xml:space="preserve"> </w:t>
      </w:r>
      <w:r w:rsidR="007869F6" w:rsidRPr="001F36ED">
        <w:rPr>
          <w:sz w:val="24"/>
          <w:szCs w:val="24"/>
        </w:rPr>
        <w:t>августа</w:t>
      </w:r>
      <w:r w:rsidR="006F306C" w:rsidRPr="001F36ED">
        <w:rPr>
          <w:sz w:val="24"/>
          <w:szCs w:val="24"/>
        </w:rPr>
        <w:t xml:space="preserve"> </w:t>
      </w:r>
      <w:r w:rsidR="0077261B" w:rsidRPr="001F36ED">
        <w:rPr>
          <w:sz w:val="24"/>
          <w:szCs w:val="24"/>
        </w:rPr>
        <w:t>201</w:t>
      </w:r>
      <w:r w:rsidR="00ED2A4A" w:rsidRPr="001F36ED">
        <w:rPr>
          <w:sz w:val="24"/>
          <w:szCs w:val="24"/>
        </w:rPr>
        <w:t>9</w:t>
      </w:r>
      <w:r w:rsidR="006F306C" w:rsidRPr="001F36ED">
        <w:rPr>
          <w:sz w:val="24"/>
          <w:szCs w:val="24"/>
        </w:rPr>
        <w:t xml:space="preserve"> года</w:t>
      </w:r>
      <w:r w:rsidRPr="001F36ED">
        <w:rPr>
          <w:sz w:val="24"/>
          <w:szCs w:val="24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1F36ED">
        <w:rPr>
          <w:sz w:val="24"/>
          <w:szCs w:val="24"/>
        </w:rPr>
        <w:t>8.2.</w:t>
      </w:r>
      <w:r w:rsidRPr="001F36ED">
        <w:rPr>
          <w:sz w:val="24"/>
          <w:szCs w:val="24"/>
        </w:rPr>
        <w:tab/>
      </w:r>
      <w:r w:rsidRPr="001F36ED">
        <w:rPr>
          <w:sz w:val="24"/>
          <w:szCs w:val="24"/>
        </w:rPr>
        <w:tab/>
        <w:t xml:space="preserve">Прием и регистрация заявок для участия в Конкурсе осуществляется Оргкомитетом </w:t>
      </w:r>
      <w:r w:rsidR="00607B0C" w:rsidRPr="001F36ED">
        <w:rPr>
          <w:sz w:val="24"/>
          <w:szCs w:val="24"/>
        </w:rPr>
        <w:t xml:space="preserve"> </w:t>
      </w:r>
      <w:r w:rsidR="009E7A82" w:rsidRPr="001F36ED">
        <w:rPr>
          <w:b/>
          <w:sz w:val="24"/>
          <w:szCs w:val="24"/>
        </w:rPr>
        <w:t xml:space="preserve"> </w:t>
      </w:r>
      <w:r w:rsidR="006C5BFB" w:rsidRPr="001F36ED">
        <w:rPr>
          <w:sz w:val="24"/>
          <w:szCs w:val="24"/>
        </w:rPr>
        <w:t xml:space="preserve"> по адресу </w:t>
      </w:r>
      <w:r w:rsidR="006C5BFB" w:rsidRPr="001F36ED">
        <w:rPr>
          <w:b/>
          <w:sz w:val="24"/>
          <w:szCs w:val="24"/>
          <w:lang w:val="en-US"/>
        </w:rPr>
        <w:t>info</w:t>
      </w:r>
      <w:r w:rsidR="006C5BFB" w:rsidRPr="001F36ED">
        <w:rPr>
          <w:b/>
          <w:sz w:val="24"/>
          <w:szCs w:val="24"/>
        </w:rPr>
        <w:t>-</w:t>
      </w:r>
      <w:proofErr w:type="spellStart"/>
      <w:r w:rsidR="006C5BFB" w:rsidRPr="001F36ED">
        <w:rPr>
          <w:b/>
          <w:sz w:val="24"/>
          <w:szCs w:val="24"/>
          <w:lang w:val="en-US"/>
        </w:rPr>
        <w:t>defectolog</w:t>
      </w:r>
      <w:proofErr w:type="spellEnd"/>
      <w:r w:rsidR="006C5BFB" w:rsidRPr="001F36ED">
        <w:rPr>
          <w:b/>
          <w:sz w:val="24"/>
          <w:szCs w:val="24"/>
        </w:rPr>
        <w:t>@</w:t>
      </w:r>
      <w:proofErr w:type="spellStart"/>
      <w:r w:rsidR="006C5BFB" w:rsidRPr="001F36ED">
        <w:rPr>
          <w:b/>
          <w:sz w:val="24"/>
          <w:szCs w:val="24"/>
          <w:lang w:val="en-US"/>
        </w:rPr>
        <w:t>yandex</w:t>
      </w:r>
      <w:proofErr w:type="spellEnd"/>
      <w:r w:rsidR="006C5BFB" w:rsidRPr="001F36ED">
        <w:rPr>
          <w:b/>
          <w:sz w:val="24"/>
          <w:szCs w:val="24"/>
        </w:rPr>
        <w:t>.</w:t>
      </w:r>
      <w:proofErr w:type="spellStart"/>
      <w:r w:rsidR="006C5BFB" w:rsidRPr="001F36ED">
        <w:rPr>
          <w:b/>
          <w:sz w:val="24"/>
          <w:szCs w:val="24"/>
          <w:lang w:val="en-US"/>
        </w:rPr>
        <w:t>ru</w:t>
      </w:r>
      <w:proofErr w:type="spellEnd"/>
      <w:r w:rsidR="006C5BFB" w:rsidRPr="001F36ED">
        <w:rPr>
          <w:sz w:val="24"/>
          <w:szCs w:val="24"/>
        </w:rPr>
        <w:t> (тема  письма</w:t>
      </w:r>
      <w:r w:rsidR="006F306C" w:rsidRPr="001F36ED">
        <w:rPr>
          <w:sz w:val="24"/>
          <w:szCs w:val="24"/>
        </w:rPr>
        <w:t xml:space="preserve">  </w:t>
      </w:r>
      <w:r w:rsidR="006C5BFB" w:rsidRPr="001F36ED">
        <w:rPr>
          <w:sz w:val="24"/>
          <w:szCs w:val="24"/>
        </w:rPr>
        <w:t>«</w:t>
      </w:r>
      <w:proofErr w:type="spellStart"/>
      <w:r w:rsidR="006C5BFB" w:rsidRPr="001F36ED">
        <w:rPr>
          <w:sz w:val="24"/>
          <w:szCs w:val="24"/>
        </w:rPr>
        <w:t>Конкурс</w:t>
      </w:r>
      <w:r w:rsidR="00B544CF" w:rsidRPr="001F36ED">
        <w:rPr>
          <w:sz w:val="24"/>
          <w:szCs w:val="24"/>
        </w:rPr>
        <w:t>_</w:t>
      </w:r>
      <w:r w:rsidR="007869F6" w:rsidRPr="001F36ED">
        <w:rPr>
          <w:sz w:val="24"/>
          <w:szCs w:val="24"/>
        </w:rPr>
        <w:t>лучший</w:t>
      </w:r>
      <w:proofErr w:type="spellEnd"/>
      <w:r w:rsidR="007869F6" w:rsidRPr="001F36ED">
        <w:rPr>
          <w:sz w:val="24"/>
          <w:szCs w:val="24"/>
        </w:rPr>
        <w:t xml:space="preserve"> сайт</w:t>
      </w:r>
      <w:r w:rsidR="006C5BFB" w:rsidRPr="001F36ED">
        <w:rPr>
          <w:sz w:val="24"/>
          <w:szCs w:val="24"/>
        </w:rPr>
        <w:t>»)</w:t>
      </w:r>
    </w:p>
    <w:p w:rsidR="005D17B2" w:rsidRPr="00686594" w:rsidRDefault="001F36ED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7869F6" w:rsidRDefault="00D12710" w:rsidP="007869F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 xml:space="preserve">заявку (заявление) на участие в конкурсе. </w:t>
      </w:r>
      <w:r w:rsidR="00490DC5">
        <w:rPr>
          <w:rFonts w:ascii="Times New Roman" w:hAnsi="Times New Roman"/>
          <w:sz w:val="24"/>
          <w:szCs w:val="24"/>
        </w:rPr>
        <w:t>Заявление об у</w:t>
      </w:r>
      <w:r w:rsidR="004976E9">
        <w:rPr>
          <w:rFonts w:ascii="Times New Roman" w:hAnsi="Times New Roman"/>
          <w:sz w:val="24"/>
          <w:szCs w:val="24"/>
        </w:rPr>
        <w:t>части</w:t>
      </w:r>
      <w:r w:rsidR="00490DC5">
        <w:rPr>
          <w:rFonts w:ascii="Times New Roman" w:hAnsi="Times New Roman"/>
          <w:sz w:val="24"/>
          <w:szCs w:val="24"/>
        </w:rPr>
        <w:t>и</w:t>
      </w:r>
      <w:r w:rsidR="004976E9">
        <w:rPr>
          <w:rFonts w:ascii="Times New Roman" w:hAnsi="Times New Roman"/>
          <w:sz w:val="24"/>
          <w:szCs w:val="24"/>
        </w:rPr>
        <w:t xml:space="preserve"> в конкурсе рассматривается как согласие на обработку персональных данных.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7869F6" w:rsidRDefault="001F36ED" w:rsidP="007869F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9.1.2. д</w:t>
      </w:r>
      <w:r w:rsidR="007869F6" w:rsidRPr="007869F6">
        <w:rPr>
          <w:rFonts w:ascii="Times New Roman" w:hAnsi="Times New Roman"/>
          <w:sz w:val="24"/>
          <w:szCs w:val="24"/>
        </w:rPr>
        <w:t xml:space="preserve">ля участия в Конкурсе комиссией принимаются работы в электронном виде, написанные на русском языке. В случае, когда материал содержит фрагменты, выполненные на любом другом иностранном языке, к работе необходимо приложить перевод на русский язык. Электронные файлы могут быть представлены в любом формате (текст, презентация, видео, фото и т.д.) имя файла должно выглядеть следующим образом - </w:t>
      </w:r>
      <w:proofErr w:type="spellStart"/>
      <w:r w:rsidR="007869F6" w:rsidRPr="007869F6">
        <w:rPr>
          <w:rFonts w:ascii="Times New Roman" w:hAnsi="Times New Roman"/>
          <w:sz w:val="24"/>
          <w:szCs w:val="24"/>
        </w:rPr>
        <w:t>ФамилияИО</w:t>
      </w:r>
      <w:proofErr w:type="spellEnd"/>
      <w:r w:rsidR="007869F6" w:rsidRPr="007869F6">
        <w:rPr>
          <w:rFonts w:ascii="Times New Roman" w:hAnsi="Times New Roman"/>
          <w:sz w:val="24"/>
          <w:szCs w:val="24"/>
        </w:rPr>
        <w:t xml:space="preserve"> автора работы (например, Иванов И.И..</w:t>
      </w:r>
      <w:proofErr w:type="spellStart"/>
      <w:r w:rsidR="007869F6" w:rsidRPr="007869F6">
        <w:rPr>
          <w:rFonts w:ascii="Times New Roman" w:hAnsi="Times New Roman"/>
          <w:sz w:val="24"/>
          <w:szCs w:val="24"/>
        </w:rPr>
        <w:t>docx</w:t>
      </w:r>
      <w:proofErr w:type="spellEnd"/>
      <w:r w:rsidR="007869F6" w:rsidRPr="007869F6">
        <w:rPr>
          <w:rFonts w:ascii="Times New Roman" w:hAnsi="Times New Roman"/>
          <w:sz w:val="24"/>
          <w:szCs w:val="24"/>
        </w:rPr>
        <w:t>). Тема Конкурсной работы выбирается самим участником. Общий размер файлов конкурсной работы должен составлять не более 20 Мбайт.</w:t>
      </w:r>
    </w:p>
    <w:p w:rsidR="007869F6" w:rsidRPr="007869F6" w:rsidRDefault="001F36ED" w:rsidP="007869F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9.1.3. конкурсант вправе выбрать простой способ представления материала на конкурс: в заявке указать ссылку на сайт.</w:t>
      </w:r>
      <w:r w:rsidR="007869F6" w:rsidRPr="007869F6">
        <w:rPr>
          <w:rFonts w:ascii="Times New Roman" w:hAnsi="Times New Roman"/>
          <w:sz w:val="24"/>
          <w:szCs w:val="24"/>
        </w:rPr>
        <w:t xml:space="preserve"> </w:t>
      </w:r>
    </w:p>
    <w:p w:rsidR="007869F6" w:rsidRPr="001F36ED" w:rsidRDefault="001F36ED" w:rsidP="001F36ED">
      <w:pPr>
        <w:pStyle w:val="3"/>
        <w:spacing w:before="225" w:after="150"/>
        <w:jc w:val="center"/>
        <w:rPr>
          <w:rFonts w:ascii="Times New Roman" w:hAnsi="Times New Roman" w:cs="Times New Roman"/>
          <w:color w:val="000000"/>
        </w:rPr>
      </w:pPr>
      <w:r w:rsidRPr="001F36ED">
        <w:rPr>
          <w:rFonts w:ascii="Times New Roman" w:hAnsi="Times New Roman" w:cs="Times New Roman"/>
          <w:color w:val="000000"/>
        </w:rPr>
        <w:t>10. Критерии оценки</w:t>
      </w:r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Упорядоченность материала, представленного на персональной странице педагога;</w:t>
      </w:r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Дизайн сайта;</w:t>
      </w:r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1F36ED">
        <w:rPr>
          <w:rFonts w:ascii="Times New Roman" w:hAnsi="Times New Roman"/>
          <w:color w:val="000000"/>
          <w:sz w:val="21"/>
          <w:szCs w:val="21"/>
        </w:rPr>
        <w:t>Система заданий для обучающихся (тесты, опросы, форумы, задания);</w:t>
      </w:r>
      <w:proofErr w:type="gramEnd"/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Ссылки на интернет-ресурсы, цифровые образовательные ресурсы, компьютерные программы;</w:t>
      </w:r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Наличие занимательной информации: викторины, конкурсы и т. д.;</w:t>
      </w:r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Информация об участии в конкурсах;</w:t>
      </w:r>
    </w:p>
    <w:p w:rsidR="007869F6" w:rsidRPr="001F36ED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Трансляция опыта для коллег;</w:t>
      </w:r>
    </w:p>
    <w:p w:rsidR="007869F6" w:rsidRDefault="007869F6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1F36ED">
        <w:rPr>
          <w:rFonts w:ascii="Times New Roman" w:hAnsi="Times New Roman"/>
          <w:color w:val="000000"/>
          <w:sz w:val="21"/>
          <w:szCs w:val="21"/>
        </w:rPr>
        <w:t>Общение с коллегами, обучающимися и их родителями через опросы, форумы, чаты.</w:t>
      </w:r>
    </w:p>
    <w:p w:rsidR="001F36ED" w:rsidRPr="001F36ED" w:rsidRDefault="001F36ED" w:rsidP="001F36ED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Максимальная оценка – 40 баллов</w:t>
      </w:r>
    </w:p>
    <w:p w:rsidR="00B9481C" w:rsidRDefault="00B9481C" w:rsidP="001F36ED">
      <w:pPr>
        <w:pStyle w:val="ad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69F6" w:rsidRDefault="007869F6" w:rsidP="00B9481C">
      <w:pPr>
        <w:pStyle w:val="ad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1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1</w:t>
      </w:r>
      <w:r w:rsidRPr="00686594">
        <w:rPr>
          <w:rFonts w:ascii="Times New Roman" w:hAnsi="Times New Roman"/>
          <w:sz w:val="24"/>
          <w:szCs w:val="24"/>
        </w:rPr>
        <w:t>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1</w:t>
      </w:r>
      <w:r w:rsidRPr="00686594">
        <w:rPr>
          <w:rFonts w:ascii="Times New Roman" w:hAnsi="Times New Roman"/>
          <w:sz w:val="24"/>
          <w:szCs w:val="24"/>
        </w:rPr>
        <w:t>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ED2A4A">
        <w:rPr>
          <w:rFonts w:ascii="Times New Roman" w:hAnsi="Times New Roman"/>
          <w:sz w:val="24"/>
          <w:szCs w:val="24"/>
        </w:rPr>
        <w:t xml:space="preserve">10 </w:t>
      </w:r>
      <w:r w:rsidR="001F36ED">
        <w:rPr>
          <w:rFonts w:ascii="Times New Roman" w:hAnsi="Times New Roman"/>
          <w:sz w:val="24"/>
          <w:szCs w:val="24"/>
        </w:rPr>
        <w:t>июля</w:t>
      </w:r>
      <w:r w:rsidR="00ED2A4A">
        <w:rPr>
          <w:rFonts w:ascii="Times New Roman" w:hAnsi="Times New Roman"/>
          <w:sz w:val="24"/>
          <w:szCs w:val="24"/>
        </w:rPr>
        <w:t xml:space="preserve"> по 1</w:t>
      </w:r>
      <w:r w:rsidR="009F43EB" w:rsidRPr="009F43EB">
        <w:rPr>
          <w:rFonts w:ascii="Times New Roman" w:hAnsi="Times New Roman"/>
          <w:sz w:val="24"/>
          <w:szCs w:val="24"/>
        </w:rPr>
        <w:t>8</w:t>
      </w:r>
      <w:r w:rsidR="00ED2A4A">
        <w:rPr>
          <w:rFonts w:ascii="Times New Roman" w:hAnsi="Times New Roman"/>
          <w:sz w:val="24"/>
          <w:szCs w:val="24"/>
        </w:rPr>
        <w:t xml:space="preserve"> </w:t>
      </w:r>
      <w:r w:rsidR="001F36ED">
        <w:rPr>
          <w:rFonts w:ascii="Times New Roman" w:hAnsi="Times New Roman"/>
          <w:sz w:val="24"/>
          <w:szCs w:val="24"/>
        </w:rPr>
        <w:t xml:space="preserve">августа </w:t>
      </w:r>
      <w:r w:rsidR="0077261B">
        <w:rPr>
          <w:rFonts w:ascii="Times New Roman" w:hAnsi="Times New Roman"/>
          <w:sz w:val="24"/>
          <w:szCs w:val="24"/>
        </w:rPr>
        <w:t>201</w:t>
      </w:r>
      <w:r w:rsidR="00ED2A4A">
        <w:rPr>
          <w:rFonts w:ascii="Times New Roman" w:hAnsi="Times New Roman"/>
          <w:sz w:val="24"/>
          <w:szCs w:val="24"/>
        </w:rPr>
        <w:t>9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1</w:t>
      </w:r>
      <w:r w:rsidRPr="00686594">
        <w:rPr>
          <w:rFonts w:ascii="Times New Roman" w:hAnsi="Times New Roman"/>
          <w:sz w:val="24"/>
          <w:szCs w:val="24"/>
        </w:rPr>
        <w:t>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</w:t>
      </w:r>
      <w:r w:rsidR="00ED405A" w:rsidRPr="00686594">
        <w:rPr>
          <w:rFonts w:ascii="Times New Roman" w:hAnsi="Times New Roman"/>
          <w:sz w:val="24"/>
          <w:szCs w:val="24"/>
        </w:rPr>
        <w:lastRenderedPageBreak/>
        <w:t>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  <w:r w:rsidR="00B544CF">
        <w:rPr>
          <w:rFonts w:ascii="Times New Roman" w:hAnsi="Times New Roman"/>
          <w:sz w:val="24"/>
          <w:szCs w:val="24"/>
        </w:rPr>
        <w:t xml:space="preserve">. </w:t>
      </w:r>
      <w:r w:rsidR="00B9481C">
        <w:rPr>
          <w:rFonts w:ascii="Times New Roman" w:hAnsi="Times New Roman"/>
          <w:sz w:val="24"/>
          <w:szCs w:val="24"/>
        </w:rPr>
        <w:t xml:space="preserve"> 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ED2A4A" w:rsidRPr="00686594" w:rsidRDefault="009E7A8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33DA" w:rsidRDefault="009933DA" w:rsidP="009933DA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>10.1.</w:t>
      </w:r>
      <w:r w:rsidR="009E7A82">
        <w:rPr>
          <w:rFonts w:ascii="Times New Roman" w:hAnsi="Times New Roman"/>
          <w:sz w:val="24"/>
          <w:szCs w:val="24"/>
        </w:rPr>
        <w:t>4</w:t>
      </w:r>
      <w:r w:rsidRPr="009933DA">
        <w:rPr>
          <w:rFonts w:ascii="Times New Roman" w:hAnsi="Times New Roman"/>
          <w:sz w:val="24"/>
          <w:szCs w:val="24"/>
        </w:rPr>
        <w:t xml:space="preserve">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9933DA" w:rsidRPr="009933DA" w:rsidRDefault="009933DA" w:rsidP="009933DA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9933DA" w:rsidRPr="009933DA" w:rsidTr="00C944F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9933DA" w:rsidRPr="009933DA" w:rsidTr="009933DA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1F36ED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педагога ФИО</w:t>
            </w: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Должность, квалификационная 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D" w:rsidRDefault="001F36ED" w:rsidP="001F36ED">
            <w:pPr>
              <w:snapToGrid w:val="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  <w:p w:rsidR="001F36ED" w:rsidRDefault="001F36ED" w:rsidP="001F36ED">
            <w:pPr>
              <w:snapToGrid w:val="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 и специалисты школ</w:t>
            </w:r>
          </w:p>
          <w:p w:rsidR="009933DA" w:rsidRPr="009933DA" w:rsidRDefault="001F36ED" w:rsidP="001F36ED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педагоги профессионального образования</w:t>
            </w:r>
          </w:p>
        </w:tc>
      </w:tr>
      <w:tr w:rsidR="002D6B94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распространении опыта на Всероссийском уровне</w:t>
            </w:r>
            <w:r w:rsidR="006B115E">
              <w:rPr>
                <w:rFonts w:ascii="Times New Roman" w:hAnsi="Times New Roman"/>
              </w:rPr>
              <w:t xml:space="preserve"> (</w:t>
            </w:r>
            <w:r w:rsidR="001F36ED">
              <w:rPr>
                <w:rFonts w:ascii="Times New Roman" w:hAnsi="Times New Roman"/>
              </w:rPr>
              <w:t>1</w:t>
            </w:r>
            <w:r w:rsidR="006B115E">
              <w:rPr>
                <w:rFonts w:ascii="Times New Roman" w:hAnsi="Times New Roman"/>
              </w:rPr>
              <w:t xml:space="preserve">00 </w:t>
            </w:r>
            <w:proofErr w:type="spellStart"/>
            <w:r w:rsidR="006B115E">
              <w:rPr>
                <w:rFonts w:ascii="Times New Roman" w:hAnsi="Times New Roman"/>
              </w:rPr>
              <w:t>руб</w:t>
            </w:r>
            <w:proofErr w:type="spellEnd"/>
            <w:r w:rsidR="006B115E">
              <w:rPr>
                <w:rFonts w:ascii="Times New Roman" w:hAnsi="Times New Roman"/>
              </w:rPr>
              <w:t>)</w:t>
            </w:r>
          </w:p>
          <w:p w:rsidR="002D6B94" w:rsidRDefault="002D6B94" w:rsidP="001F36ED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методической работы </w:t>
            </w:r>
            <w:r w:rsidR="006B115E">
              <w:rPr>
                <w:rFonts w:ascii="Times New Roman" w:hAnsi="Times New Roman"/>
              </w:rPr>
              <w:t>(</w:t>
            </w:r>
            <w:r w:rsidR="001F36ED">
              <w:rPr>
                <w:rFonts w:ascii="Times New Roman" w:hAnsi="Times New Roman"/>
              </w:rPr>
              <w:t>1</w:t>
            </w:r>
            <w:r w:rsidR="006B115E">
              <w:rPr>
                <w:rFonts w:ascii="Times New Roman" w:hAnsi="Times New Roman"/>
              </w:rPr>
              <w:t xml:space="preserve">00 </w:t>
            </w:r>
            <w:proofErr w:type="spellStart"/>
            <w:r w:rsidR="006B115E">
              <w:rPr>
                <w:rFonts w:ascii="Times New Roman" w:hAnsi="Times New Roman"/>
              </w:rPr>
              <w:t>руб</w:t>
            </w:r>
            <w:proofErr w:type="spellEnd"/>
            <w:r w:rsidR="006B115E">
              <w:rPr>
                <w:rFonts w:ascii="Times New Roman" w:hAnsi="Times New Roman"/>
              </w:rPr>
              <w:t>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2D6B94" w:rsidRPr="009933DA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9933DA" w:rsidRDefault="009933DA" w:rsidP="009933DA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686594" w:rsidRDefault="001F36ED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>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5D17B2" w:rsidRPr="00686594" w:rsidRDefault="00ED2A4A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F36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</w:t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="005D17B2"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>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1F36ED">
        <w:rPr>
          <w:rFonts w:ascii="Times New Roman" w:hAnsi="Times New Roman"/>
          <w:sz w:val="24"/>
          <w:szCs w:val="24"/>
        </w:rPr>
        <w:t>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ED2A4A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</w:p>
    <w:p w:rsidR="00ED2A4A" w:rsidRDefault="00ED2A4A" w:rsidP="00F95044">
      <w:pPr>
        <w:pStyle w:val="a6"/>
        <w:spacing w:line="240" w:lineRule="auto"/>
        <w:rPr>
          <w:szCs w:val="24"/>
        </w:rPr>
      </w:pPr>
    </w:p>
    <w:p w:rsidR="00F95044" w:rsidRDefault="00F95044" w:rsidP="00F95044">
      <w:pPr>
        <w:pStyle w:val="a6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1F36ED">
        <w:rPr>
          <w:szCs w:val="24"/>
        </w:rPr>
        <w:t>2</w:t>
      </w:r>
      <w:r w:rsidR="00ED2A4A">
        <w:rPr>
          <w:szCs w:val="24"/>
        </w:rPr>
        <w:t>0</w:t>
      </w:r>
      <w:r>
        <w:rPr>
          <w:szCs w:val="24"/>
        </w:rPr>
        <w:t>0 рублей.</w:t>
      </w:r>
      <w:r w:rsidR="001F36ED">
        <w:rPr>
          <w:szCs w:val="24"/>
        </w:rPr>
        <w:t xml:space="preserve"> Члены ВРОО «ППСПД» участвуют </w:t>
      </w:r>
      <w:proofErr w:type="spellStart"/>
      <w:r w:rsidR="001F36ED">
        <w:rPr>
          <w:szCs w:val="24"/>
        </w:rPr>
        <w:t>безоплатно</w:t>
      </w:r>
      <w:proofErr w:type="spellEnd"/>
      <w:r w:rsidR="001F36ED">
        <w:rPr>
          <w:szCs w:val="24"/>
        </w:rPr>
        <w:t>.</w:t>
      </w:r>
    </w:p>
    <w:p w:rsidR="001F36ED" w:rsidRDefault="001F36ED" w:rsidP="00F95044">
      <w:pPr>
        <w:spacing w:after="0" w:line="240" w:lineRule="auto"/>
        <w:rPr>
          <w:rFonts w:ascii="Times New Roman" w:hAnsi="Times New Roman"/>
          <w:b/>
        </w:rPr>
      </w:pP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</w:t>
      </w:r>
      <w:proofErr w:type="spellStart"/>
      <w:r w:rsidRPr="00F95044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F95044">
        <w:rPr>
          <w:rFonts w:ascii="Times New Roman" w:hAnsi="Times New Roman"/>
          <w:sz w:val="24"/>
          <w:szCs w:val="24"/>
        </w:rPr>
        <w:t>",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 xml:space="preserve">осква  Адрес; 123100, г.Москва, Краснопресненская </w:t>
      </w:r>
      <w:proofErr w:type="spellStart"/>
      <w:r w:rsidRPr="00F95044">
        <w:rPr>
          <w:rFonts w:ascii="Times New Roman" w:hAnsi="Times New Roman"/>
          <w:sz w:val="24"/>
          <w:szCs w:val="24"/>
        </w:rPr>
        <w:t>наб</w:t>
      </w:r>
      <w:proofErr w:type="spellEnd"/>
      <w:r w:rsidRPr="00F95044">
        <w:rPr>
          <w:rFonts w:ascii="Times New Roman" w:hAnsi="Times New Roman"/>
          <w:sz w:val="24"/>
          <w:szCs w:val="24"/>
        </w:rPr>
        <w:t>., д.14, стр.1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</w:t>
      </w:r>
      <w:r w:rsidRPr="009E7A82">
        <w:rPr>
          <w:rFonts w:ascii="Times New Roman" w:hAnsi="Times New Roman"/>
          <w:sz w:val="24"/>
          <w:szCs w:val="24"/>
          <w:highlight w:val="yellow"/>
        </w:rPr>
        <w:t>БИК</w:t>
      </w:r>
      <w:r w:rsidRPr="00F95044">
        <w:rPr>
          <w:rFonts w:ascii="Times New Roman" w:hAnsi="Times New Roman"/>
          <w:sz w:val="24"/>
          <w:szCs w:val="24"/>
        </w:rPr>
        <w:t xml:space="preserve"> 044525058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95044">
        <w:rPr>
          <w:rFonts w:ascii="Times New Roman" w:hAnsi="Times New Roman"/>
          <w:sz w:val="24"/>
          <w:szCs w:val="24"/>
        </w:rPr>
        <w:t>кор.счет</w:t>
      </w:r>
      <w:proofErr w:type="spellEnd"/>
      <w:r w:rsidRPr="00F95044">
        <w:rPr>
          <w:rFonts w:ascii="Times New Roman" w:hAnsi="Times New Roman"/>
          <w:sz w:val="24"/>
          <w:szCs w:val="24"/>
        </w:rPr>
        <w:t xml:space="preserve"> 30101810045250000058  в Отделении №1 Главного управления Центрального банка Российской Федерации по Центральному федеральному округу г</w:t>
      </w:r>
      <w:proofErr w:type="gramStart"/>
      <w:r w:rsidRPr="00F95044">
        <w:rPr>
          <w:rFonts w:ascii="Times New Roman" w:hAnsi="Times New Roman"/>
          <w:sz w:val="24"/>
          <w:szCs w:val="24"/>
        </w:rPr>
        <w:t>.М</w:t>
      </w:r>
      <w:proofErr w:type="gramEnd"/>
      <w:r w:rsidRPr="00F95044">
        <w:rPr>
          <w:rFonts w:ascii="Times New Roman" w:hAnsi="Times New Roman"/>
          <w:sz w:val="24"/>
          <w:szCs w:val="24"/>
        </w:rPr>
        <w:t>осква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82">
        <w:rPr>
          <w:rFonts w:ascii="Times New Roman" w:hAnsi="Times New Roman"/>
          <w:sz w:val="24"/>
          <w:szCs w:val="24"/>
          <w:highlight w:val="yellow"/>
        </w:rPr>
        <w:t>ИНН</w:t>
      </w:r>
      <w:r w:rsidRPr="00F95044">
        <w:rPr>
          <w:rFonts w:ascii="Times New Roman" w:hAnsi="Times New Roman"/>
          <w:sz w:val="24"/>
          <w:szCs w:val="24"/>
        </w:rPr>
        <w:t xml:space="preserve"> 3443100553, КПП 344301001,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95044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F95044">
        <w:rPr>
          <w:rFonts w:ascii="Times New Roman" w:hAnsi="Times New Roman"/>
          <w:b/>
          <w:bCs/>
          <w:sz w:val="24"/>
          <w:szCs w:val="24"/>
        </w:rPr>
        <w:t>/счет № 40703810411010214017</w:t>
      </w:r>
    </w:p>
    <w:p w:rsidR="005054DB" w:rsidRDefault="00F95044" w:rsidP="001010E6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sectPr w:rsidR="005054DB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57" w:rsidRDefault="00630557">
      <w:pPr>
        <w:spacing w:after="0" w:line="240" w:lineRule="auto"/>
      </w:pPr>
      <w:r>
        <w:separator/>
      </w:r>
    </w:p>
  </w:endnote>
  <w:endnote w:type="continuationSeparator" w:id="0">
    <w:p w:rsidR="00630557" w:rsidRDefault="0063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1828E2">
    <w:pPr>
      <w:pStyle w:val="ab"/>
      <w:jc w:val="center"/>
    </w:pPr>
    <w:fldSimple w:instr=" PAGE   \* MERGEFORMAT ">
      <w:r w:rsidR="001F36ED">
        <w:rPr>
          <w:noProof/>
        </w:rPr>
        <w:t>4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57" w:rsidRDefault="00630557">
      <w:pPr>
        <w:spacing w:after="0" w:line="240" w:lineRule="auto"/>
      </w:pPr>
      <w:r>
        <w:separator/>
      </w:r>
    </w:p>
  </w:footnote>
  <w:footnote w:type="continuationSeparator" w:id="0">
    <w:p w:rsidR="00630557" w:rsidRDefault="00630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664"/>
    <w:multiLevelType w:val="multilevel"/>
    <w:tmpl w:val="E94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B38D6"/>
    <w:multiLevelType w:val="multilevel"/>
    <w:tmpl w:val="454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8B2F70"/>
    <w:multiLevelType w:val="multilevel"/>
    <w:tmpl w:val="3C1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15"/>
  </w:num>
  <w:num w:numId="10">
    <w:abstractNumId w:val="19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6"/>
  </w:num>
  <w:num w:numId="16">
    <w:abstractNumId w:val="20"/>
  </w:num>
  <w:num w:numId="17">
    <w:abstractNumId w:val="8"/>
  </w:num>
  <w:num w:numId="18">
    <w:abstractNumId w:val="17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1010E6"/>
    <w:rsid w:val="00114029"/>
    <w:rsid w:val="00121752"/>
    <w:rsid w:val="00141075"/>
    <w:rsid w:val="00165300"/>
    <w:rsid w:val="0017093C"/>
    <w:rsid w:val="001760D3"/>
    <w:rsid w:val="001828E2"/>
    <w:rsid w:val="001A6C12"/>
    <w:rsid w:val="001D59D4"/>
    <w:rsid w:val="001F36ED"/>
    <w:rsid w:val="001F7688"/>
    <w:rsid w:val="001F7A59"/>
    <w:rsid w:val="002014EE"/>
    <w:rsid w:val="00202EB2"/>
    <w:rsid w:val="00215D27"/>
    <w:rsid w:val="00244189"/>
    <w:rsid w:val="002539B0"/>
    <w:rsid w:val="00266A66"/>
    <w:rsid w:val="002A714B"/>
    <w:rsid w:val="002D6B94"/>
    <w:rsid w:val="0032146A"/>
    <w:rsid w:val="00393EED"/>
    <w:rsid w:val="003B7F47"/>
    <w:rsid w:val="003C5B7F"/>
    <w:rsid w:val="003D5808"/>
    <w:rsid w:val="004218E1"/>
    <w:rsid w:val="00445E13"/>
    <w:rsid w:val="00490DC5"/>
    <w:rsid w:val="004976E9"/>
    <w:rsid w:val="004A263A"/>
    <w:rsid w:val="004B5B8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54F0"/>
    <w:rsid w:val="00607B0C"/>
    <w:rsid w:val="00610A6A"/>
    <w:rsid w:val="00630557"/>
    <w:rsid w:val="00686594"/>
    <w:rsid w:val="006B115E"/>
    <w:rsid w:val="006B41C9"/>
    <w:rsid w:val="006C5BFB"/>
    <w:rsid w:val="006C6119"/>
    <w:rsid w:val="006F20C5"/>
    <w:rsid w:val="006F306C"/>
    <w:rsid w:val="00721556"/>
    <w:rsid w:val="007618BB"/>
    <w:rsid w:val="0077261B"/>
    <w:rsid w:val="007869F6"/>
    <w:rsid w:val="007D552E"/>
    <w:rsid w:val="00800074"/>
    <w:rsid w:val="00800101"/>
    <w:rsid w:val="00816687"/>
    <w:rsid w:val="00843B36"/>
    <w:rsid w:val="00876939"/>
    <w:rsid w:val="0088542C"/>
    <w:rsid w:val="008E38D0"/>
    <w:rsid w:val="00904FCE"/>
    <w:rsid w:val="00930769"/>
    <w:rsid w:val="00985AF6"/>
    <w:rsid w:val="009933DA"/>
    <w:rsid w:val="009C0AFD"/>
    <w:rsid w:val="009C4CF7"/>
    <w:rsid w:val="009D6F17"/>
    <w:rsid w:val="009E0606"/>
    <w:rsid w:val="009E0E88"/>
    <w:rsid w:val="009E73AC"/>
    <w:rsid w:val="009E7A82"/>
    <w:rsid w:val="009F43EB"/>
    <w:rsid w:val="00A14FD1"/>
    <w:rsid w:val="00A5674C"/>
    <w:rsid w:val="00AA465D"/>
    <w:rsid w:val="00AB51D0"/>
    <w:rsid w:val="00B01A03"/>
    <w:rsid w:val="00B05819"/>
    <w:rsid w:val="00B544CF"/>
    <w:rsid w:val="00B75B83"/>
    <w:rsid w:val="00B9481C"/>
    <w:rsid w:val="00BA37B3"/>
    <w:rsid w:val="00BB5F3A"/>
    <w:rsid w:val="00BE622C"/>
    <w:rsid w:val="00BF2E3D"/>
    <w:rsid w:val="00C113FE"/>
    <w:rsid w:val="00C2616D"/>
    <w:rsid w:val="00C43AB4"/>
    <w:rsid w:val="00C57F06"/>
    <w:rsid w:val="00C82F4E"/>
    <w:rsid w:val="00CE1F12"/>
    <w:rsid w:val="00D12710"/>
    <w:rsid w:val="00D56897"/>
    <w:rsid w:val="00D84242"/>
    <w:rsid w:val="00D96266"/>
    <w:rsid w:val="00DA3A06"/>
    <w:rsid w:val="00DB3580"/>
    <w:rsid w:val="00DC4652"/>
    <w:rsid w:val="00DC6B6B"/>
    <w:rsid w:val="00DD31DD"/>
    <w:rsid w:val="00DE41DB"/>
    <w:rsid w:val="00E75CBB"/>
    <w:rsid w:val="00E80748"/>
    <w:rsid w:val="00EB3705"/>
    <w:rsid w:val="00EC265A"/>
    <w:rsid w:val="00ED2A4A"/>
    <w:rsid w:val="00ED405A"/>
    <w:rsid w:val="00ED7546"/>
    <w:rsid w:val="00F5548C"/>
    <w:rsid w:val="00F95044"/>
    <w:rsid w:val="00F97B53"/>
    <w:rsid w:val="00FC440D"/>
    <w:rsid w:val="00FE104F"/>
    <w:rsid w:val="00FF212B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86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6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  <w:style w:type="paragraph" w:styleId="ad">
    <w:name w:val="List Paragraph"/>
    <w:basedOn w:val="a"/>
    <w:uiPriority w:val="34"/>
    <w:qFormat/>
    <w:rsid w:val="00B9481C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86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69F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786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590">
          <w:marLeft w:val="0"/>
          <w:marRight w:val="45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2012-03-12T17:04:00Z</cp:lastPrinted>
  <dcterms:created xsi:type="dcterms:W3CDTF">2019-07-11T11:03:00Z</dcterms:created>
  <dcterms:modified xsi:type="dcterms:W3CDTF">2019-07-11T11:03:00Z</dcterms:modified>
</cp:coreProperties>
</file>